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E263" w14:textId="52007ABA" w:rsidR="001F7C35" w:rsidRPr="00766D92" w:rsidRDefault="001F7C35" w:rsidP="001F7C35">
      <w:pPr>
        <w:spacing w:after="0"/>
        <w:rPr>
          <w:rFonts w:ascii="Times New Roman" w:hAnsi="Times New Roman" w:cs="Times New Roman"/>
          <w:sz w:val="28"/>
          <w:szCs w:val="28"/>
          <w:lang w:val="kk-KZ"/>
        </w:rPr>
      </w:pPr>
      <w:r>
        <w:rPr>
          <w:rFonts w:ascii="Times New Roman" w:hAnsi="Times New Roman" w:cs="Times New Roman"/>
          <w:sz w:val="28"/>
          <w:szCs w:val="28"/>
          <w:highlight w:val="yellow"/>
          <w:lang w:val="kk-KZ"/>
        </w:rPr>
        <w:t xml:space="preserve">9 </w:t>
      </w:r>
      <w:r w:rsidRPr="00C36F6C">
        <w:rPr>
          <w:rFonts w:ascii="Times New Roman" w:hAnsi="Times New Roman" w:cs="Times New Roman"/>
          <w:sz w:val="28"/>
          <w:szCs w:val="28"/>
          <w:highlight w:val="yellow"/>
          <w:lang w:val="kk-KZ"/>
        </w:rPr>
        <w:t>Дәріс -</w:t>
      </w:r>
      <w:r w:rsidR="00DE0F45" w:rsidRPr="00DE0F45">
        <w:rPr>
          <w:rFonts w:ascii="Times New Roman" w:hAnsi="Times New Roman" w:cs="Times New Roman"/>
          <w:sz w:val="28"/>
          <w:szCs w:val="28"/>
          <w:lang w:val="kk-KZ"/>
        </w:rPr>
        <w:t xml:space="preserve"> </w:t>
      </w:r>
      <w:r w:rsidR="00DE0F45" w:rsidRPr="00DE0F45">
        <w:rPr>
          <w:rFonts w:ascii="Times New Roman" w:hAnsi="Times New Roman" w:cs="Times New Roman"/>
          <w:sz w:val="28"/>
          <w:szCs w:val="28"/>
          <w:lang w:val="kk-KZ"/>
        </w:rPr>
        <w:t>Мемлекеттік және азаматтық қызметтегі өзгерістерді басқару тәуекелдер жағдайында әзірлеу және тиімді орындалуы</w:t>
      </w:r>
    </w:p>
    <w:p w14:paraId="1B48DF76" w14:textId="77777777" w:rsidR="001F7C35" w:rsidRDefault="001F7C35" w:rsidP="001F7C35">
      <w:pPr>
        <w:spacing w:after="0"/>
        <w:rPr>
          <w:rFonts w:ascii="Times New Roman" w:hAnsi="Times New Roman" w:cs="Times New Roman"/>
          <w:b/>
          <w:bCs/>
          <w:sz w:val="28"/>
          <w:szCs w:val="28"/>
          <w:lang w:val="kk-KZ"/>
        </w:rPr>
      </w:pPr>
    </w:p>
    <w:p w14:paraId="55B17022" w14:textId="77777777" w:rsidR="001F7C35" w:rsidRPr="00766D92" w:rsidRDefault="001F7C35" w:rsidP="001F7C35">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30C18A1C" w14:textId="77777777" w:rsidR="00DE0F45" w:rsidRPr="00DE0F45" w:rsidRDefault="001F7C35" w:rsidP="00DE0F45">
      <w:pPr>
        <w:tabs>
          <w:tab w:val="left" w:pos="1380"/>
        </w:tabs>
        <w:rPr>
          <w:rFonts w:ascii="Times New Roman" w:eastAsia="Calibri" w:hAnsi="Times New Roman" w:cs="Times New Roman"/>
          <w:bCs/>
          <w:color w:val="000000" w:themeColor="text1"/>
          <w:sz w:val="28"/>
          <w:szCs w:val="28"/>
          <w:lang w:val="kk-KZ"/>
        </w:rPr>
      </w:pPr>
      <w:r w:rsidRPr="00DE0F45">
        <w:rPr>
          <w:rFonts w:ascii="Times New Roman" w:hAnsi="Times New Roman" w:cs="Times New Roman"/>
          <w:sz w:val="28"/>
          <w:szCs w:val="28"/>
          <w:lang w:val="kk-KZ"/>
        </w:rPr>
        <w:t xml:space="preserve">1.1 </w:t>
      </w:r>
      <w:r w:rsidR="00DE0F45" w:rsidRPr="00DE0F45">
        <w:rPr>
          <w:rFonts w:ascii="Times New Roman" w:hAnsi="Times New Roman" w:cs="Times New Roman"/>
          <w:sz w:val="28"/>
          <w:szCs w:val="28"/>
          <w:lang w:val="kk-KZ"/>
        </w:rPr>
        <w:t>Мемлекеттік және азаматтық қызметтегі өзгерістерді басқару тәуекелдер жағдайында әзірлеу</w:t>
      </w:r>
    </w:p>
    <w:p w14:paraId="07B2C3B9" w14:textId="77777777" w:rsidR="00DE0F45" w:rsidRPr="00DE0F45" w:rsidRDefault="001F7C35" w:rsidP="00DE0F45">
      <w:pPr>
        <w:tabs>
          <w:tab w:val="left" w:pos="1380"/>
        </w:tabs>
        <w:rPr>
          <w:rFonts w:ascii="Times New Roman" w:eastAsia="Calibri" w:hAnsi="Times New Roman" w:cs="Times New Roman"/>
          <w:bCs/>
          <w:color w:val="000000" w:themeColor="text1"/>
          <w:sz w:val="28"/>
          <w:szCs w:val="28"/>
          <w:lang w:val="kk-KZ"/>
        </w:rPr>
      </w:pPr>
      <w:r w:rsidRPr="00DE0F45">
        <w:rPr>
          <w:rFonts w:ascii="Times New Roman" w:hAnsi="Times New Roman" w:cs="Times New Roman"/>
          <w:sz w:val="28"/>
          <w:szCs w:val="28"/>
          <w:lang w:val="kk-KZ"/>
        </w:rPr>
        <w:t xml:space="preserve">1.2 </w:t>
      </w:r>
      <w:r w:rsidR="00DE0F45" w:rsidRPr="00DE0F45">
        <w:rPr>
          <w:rFonts w:ascii="Times New Roman" w:hAnsi="Times New Roman" w:cs="Times New Roman"/>
          <w:sz w:val="28"/>
          <w:szCs w:val="28"/>
          <w:lang w:val="kk-KZ"/>
        </w:rPr>
        <w:t>Мемлекеттік және азаматтық қызметтегі өзгерістерді басқару тәуекелдер жағдайында тиімді орындау</w:t>
      </w:r>
    </w:p>
    <w:p w14:paraId="7232A738" w14:textId="700B3F42" w:rsidR="001F7C35" w:rsidRPr="00766D92" w:rsidRDefault="001F7C35" w:rsidP="001F7C35">
      <w:pPr>
        <w:spacing w:after="0"/>
        <w:rPr>
          <w:rFonts w:ascii="Times New Roman" w:hAnsi="Times New Roman" w:cs="Times New Roman"/>
          <w:sz w:val="28"/>
          <w:szCs w:val="28"/>
          <w:lang w:val="kk-KZ"/>
        </w:rPr>
      </w:pPr>
    </w:p>
    <w:p w14:paraId="1C461385" w14:textId="77777777" w:rsidR="001F7C35" w:rsidRPr="00766D92" w:rsidRDefault="001F7C35" w:rsidP="001F7C35">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476798AD" w14:textId="1C77EEBB" w:rsidR="001F7C35" w:rsidRPr="00C36F6C" w:rsidRDefault="001F7C35" w:rsidP="001F7C35">
      <w:pPr>
        <w:spacing w:after="0"/>
        <w:rPr>
          <w:rFonts w:ascii="Times New Roman" w:hAnsi="Times New Roman" w:cs="Times New Roman"/>
          <w:sz w:val="28"/>
          <w:szCs w:val="28"/>
          <w:lang w:val="kk-KZ"/>
        </w:rPr>
      </w:pP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DE0F45" w:rsidRPr="00DE0F45">
        <w:rPr>
          <w:rFonts w:ascii="Times New Roman" w:hAnsi="Times New Roman" w:cs="Times New Roman"/>
          <w:sz w:val="28"/>
          <w:szCs w:val="28"/>
          <w:lang w:val="kk-KZ"/>
        </w:rPr>
        <w:t>Студенттерге  мемлекеттік және азаматтық қызметтегі өзгерістерді басқару тәуекелдер жағдайында әзірлеу және тиімді орындаруы      жан-жақты кешенді</w:t>
      </w:r>
      <w:r>
        <w:rPr>
          <w:rFonts w:ascii="Times New Roman" w:hAnsi="Times New Roman" w:cs="Times New Roman"/>
          <w:sz w:val="28"/>
          <w:szCs w:val="28"/>
          <w:lang w:val="kk-KZ"/>
        </w:rPr>
        <w:t xml:space="preserve">                               </w:t>
      </w:r>
      <w:r w:rsidRPr="00C36F6C">
        <w:rPr>
          <w:rFonts w:ascii="Times New Roman" w:hAnsi="Times New Roman" w:cs="Times New Roman"/>
          <w:sz w:val="28"/>
          <w:szCs w:val="28"/>
          <w:highlight w:val="cyan"/>
          <w:lang w:val="kk-KZ"/>
        </w:rPr>
        <w:t>түсіндіру</w:t>
      </w:r>
    </w:p>
    <w:p w14:paraId="0C935EF4" w14:textId="744E8CC7" w:rsidR="00EF6081" w:rsidRDefault="00EF6081"/>
    <w:p w14:paraId="667E3BAF"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Мемлекеттік басқарудың тиімді жүйесін қалыптастыру мақсатында: - мемлекеттік басқару жүйесін дамытудың бірыңғай саясатын қалыптастыруды қамтамасыз ету; - мемлекеттік аппарат қызметінің кәсібилігін және тиімділігін арттыруды қамтамасыз ету; - мемлекеттік органдардың қызметін халыққа сапалы мемлекеттік қызметтер ұсынуға бағдарлау; - мемлекеттік аппарат қызметінің айқындылғы мен ашықтығын қамтамасыз ету қажет. Қызмет көрсету сапасын арттыру үшін заңнамалық негіз жасалды. Қызметтердің тізілімі мен осы тізілімге енгізілген қызмет көрсету стандарттары бекітілді, Халыққа қызмет көрсету орталықтары арқылы қызмет көрсету басталды. Жұртшылықпен кері байланыс орнату үшін көрсетілетін қызмет сапасын бағалау бойынша тұрғындар арасында әлеуметтік сауалнама жүргізу басталды. Әкімшілік кедергілерді азайту үшін Қазақстан Республикасының Үкіметі жеке кәсіпкерлік субъектілеріне қатысты мемлекеттік органдардың рұқсат беру жүйесі мен бақылау-қадағалау қызметін жетілдіру жөнінде шаралар қабылдады. Мемлекеттік органдардың бақылау қызметтерін ретке келтіру үшін тәуекелдерді басқару жүйесінің негізінде тексерудің кезеңділігін белгілеуге мүмкіндік беретін тетік заңды түрде енгізілді. Қазақстан Республикасының мемлекеттік басқару жүйесін жаңғырту тұжырымдамасын іске асыру Қазақстан Республикасындағы мемлекеттік басқару жүйесін жетілдіру саласында қоғамның қажеттіліктерін, жеке және заңды тұлғалардың құқықтарын, бостандықтары мен заңды мүдделерін қанағаттандыру деңгейін арттыруға бағытталған бірыңғай, сындарлы саясат жүргізуді қамтамасыз етуге мүмкіндік береді.</w:t>
      </w:r>
    </w:p>
    <w:p w14:paraId="13C4A51C"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Тәуекелдерді басқару жүйесі</w:t>
      </w:r>
    </w:p>
    <w:p w14:paraId="79FED24C"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lastRenderedPageBreak/>
        <w:t>Тәуекелдерді басқару саясатына негізделген, онда тәуекелдерді басқарудың корпоративтік жүйесінің көрінісі, мақсаттары мен міндеттері көрсетілген, тәуекелдерді басқару процесінің негізгі қағидаттары, тәуекелдерді басқару құрылымы, тәуекелдерді басқару жүйесінің негізгі компоненттері анықталған, сонымен қатар жүйелі түрде қамтамасыз етілген және тәуекелдерді басқару процесін іске асырудың дәйекті тәсілі.</w:t>
      </w:r>
    </w:p>
    <w:p w14:paraId="3FD6B77A"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Ықтимал тәуекелдерді уақтылы және тиімді басқару және сапалы мониторинг жүргізу мақсатында Тәуекелдерді басқару департаменті Инвестициялар жөніндегі комитетке және Басқармаға, сондай-ақ Аудит және тәуекелдер жөніндегі комитетке және Директорлар кеңесіне тәуекелдер картасының жай-күйі, негізгі тәуекелдер шараларын орындау және қазынашылық және инвестициялық портфельдердің несиелік тәуекелдерін бағалау туралы жаңартылған есептер ұсынады. тоқсан сайын.</w:t>
      </w:r>
    </w:p>
    <w:p w14:paraId="2B49A58E"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Тәуекелдерді басқару жүйесінің қағидалары:</w:t>
      </w:r>
    </w:p>
    <w:p w14:paraId="4360F115"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Тұтастық- Қоғамның тәуекелдерді басқарудың корпоративтік жүйесі контекстінде Қоғамның жалпы тәуекелінің элементтерін қарастыру</w:t>
      </w:r>
    </w:p>
    <w:p w14:paraId="790D8AD1"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Ашықтық-тәуекелдерді басқарудың корпоративтік жүйесін автономды немесе оқшауланған деп қарастыруға тыйым салу</w:t>
      </w:r>
    </w:p>
    <w:p w14:paraId="17936C1D"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Құрылымдық-тәуекелдерді басқарудың біріктірілген жүйесі нақты құрылымға ие</w:t>
      </w:r>
    </w:p>
    <w:p w14:paraId="0DA75580"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Хабардар болу-тәуекелдерді басқару объективті, сенімді және маңызды ақпараттың болуымен бірге жүреді</w:t>
      </w:r>
    </w:p>
    <w:p w14:paraId="6787D57B"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Үздіксіздік-тәуекелдерді басқару процесі жалғасуда</w:t>
      </w:r>
    </w:p>
    <w:p w14:paraId="6115C28C"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Өзектілігі-тәуекелдерді басқару рәсімдері мен тетіктерін үнемі жетілдіру</w:t>
      </w:r>
    </w:p>
    <w:p w14:paraId="1AD56029"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Уақтылық пен жеделдік-арлық құрылымдық бөлімшелер, «төменнен жоғары» қағидаты бойынша, оның ішінде Қоғам Басқармасы мен Директорлар кеңесі, тиісті тәуекелдердің өзгерістері, жағдайы және мөлшері, барлық стандартты емес операциялар мен жағдайлар туралы ақпарат беру</w:t>
      </w:r>
    </w:p>
    <w:p w14:paraId="06D6BC92"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Атастыру- топ менеджентін тарту, б.а. Басқарма мен Директорлар кеңесі тәуекелдерді басқару және бақылау ортасын құру процесінде</w:t>
      </w:r>
    </w:p>
    <w:p w14:paraId="770CDEF0"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Өкілеттіктерді бөлу-қызметкерлердің өкілеттіктерін нақты бөлу және қызметкердің жауапкершілік аймағы мүдделер қақтығысына мүмкіндік беретін жағдайларды болдырмау</w:t>
      </w:r>
    </w:p>
    <w:p w14:paraId="43D19C57"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t>Тәуелсіздік-Қоғам қызметінің барлық бағыттарындағы тәуекелдерді басқаруды операциялық қызметке тәуелсіз Қоғамның тиісті құрылымдық бөлімшелері жүзеге асыруы керек</w:t>
      </w:r>
    </w:p>
    <w:p w14:paraId="5B6798E2" w14:textId="77777777" w:rsidR="00DE0F45" w:rsidRPr="00DE0F45" w:rsidRDefault="00DE0F45" w:rsidP="00DE0F45">
      <w:pPr>
        <w:jc w:val="both"/>
        <w:rPr>
          <w:rFonts w:ascii="Times New Roman" w:hAnsi="Times New Roman" w:cs="Times New Roman"/>
          <w:sz w:val="28"/>
          <w:szCs w:val="28"/>
          <w:lang w:val="kk-KZ"/>
        </w:rPr>
      </w:pPr>
      <w:r w:rsidRPr="00DE0F45">
        <w:rPr>
          <w:rFonts w:ascii="Times New Roman" w:hAnsi="Times New Roman" w:cs="Times New Roman"/>
          <w:sz w:val="28"/>
          <w:szCs w:val="28"/>
          <w:lang w:val="kk-KZ"/>
        </w:rPr>
        <w:lastRenderedPageBreak/>
        <w:t>Кезеңділік-тәуекелдерді басқару процесі - бұл оның негізгі компоненттерінің үнемі қайталанатын құрылымдық циклы</w:t>
      </w:r>
    </w:p>
    <w:p w14:paraId="047B9C38" w14:textId="1524BAFB" w:rsidR="00D96D14" w:rsidRPr="00DE0F45" w:rsidRDefault="00D96D14" w:rsidP="00D96D14">
      <w:pPr>
        <w:rPr>
          <w:lang w:val="kk-KZ"/>
        </w:rPr>
      </w:pPr>
    </w:p>
    <w:p w14:paraId="31CA26C7" w14:textId="77777777" w:rsidR="00D96D14" w:rsidRPr="00B644B7" w:rsidRDefault="00D96D14" w:rsidP="00D96D14">
      <w:pPr>
        <w:tabs>
          <w:tab w:val="left" w:pos="1200"/>
        </w:tabs>
        <w:jc w:val="center"/>
        <w:rPr>
          <w:rFonts w:ascii="Times New Roman" w:eastAsia="Calibri" w:hAnsi="Times New Roman" w:cs="Times New Roman"/>
          <w:sz w:val="28"/>
          <w:szCs w:val="28"/>
          <w:lang w:val="kk-KZ"/>
        </w:rPr>
      </w:pPr>
      <w:r w:rsidRPr="00DE0F45">
        <w:rPr>
          <w:lang w:val="kk-KZ"/>
        </w:rPr>
        <w:tab/>
      </w:r>
      <w:r w:rsidRPr="00B644B7">
        <w:rPr>
          <w:rFonts w:ascii="Times New Roman" w:eastAsia="Times New Roman" w:hAnsi="Times New Roman" w:cs="Times New Roman"/>
          <w:sz w:val="28"/>
          <w:szCs w:val="28"/>
          <w:lang w:val="kk-KZ"/>
        </w:rPr>
        <w:t>ӘДЕБИЕТТЕР</w:t>
      </w:r>
    </w:p>
    <w:p w14:paraId="333E65C1" w14:textId="77777777" w:rsidR="00B644B7" w:rsidRPr="00B644B7" w:rsidRDefault="00000000" w:rsidP="00D96D14">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7BD25F32" w14:textId="77777777" w:rsidR="00D96D14" w:rsidRPr="00B644B7" w:rsidRDefault="00D96D14" w:rsidP="00D96D1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509B094F" w14:textId="77777777" w:rsidR="00D96D14" w:rsidRPr="00B644B7" w:rsidRDefault="00D96D14" w:rsidP="00D96D1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66C0F72F" w14:textId="77777777" w:rsidR="00D96D14" w:rsidRPr="00B644B7" w:rsidRDefault="00D96D14" w:rsidP="00D96D1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3D7BDF6" w14:textId="77777777" w:rsidR="00D96D14" w:rsidRPr="00B644B7" w:rsidRDefault="00D96D14" w:rsidP="00D96D1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69F51D2" w14:textId="77777777" w:rsidR="00D96D14" w:rsidRPr="00B644B7" w:rsidRDefault="00D96D14" w:rsidP="00D96D1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3912BBC2"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1EB9CC7B"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58E65DB4"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18A5A61F"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25E2C409" w14:textId="77777777" w:rsidR="00D96D14" w:rsidRPr="00B644B7" w:rsidRDefault="00D96D14" w:rsidP="00D96D14">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07875FC5" w14:textId="77777777" w:rsidR="00D96D14" w:rsidRPr="00B644B7" w:rsidRDefault="00D96D14" w:rsidP="00D96D14">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6F71BB84"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7933A492" w14:textId="77777777" w:rsidR="00D96D14" w:rsidRPr="00B644B7" w:rsidRDefault="00D96D14" w:rsidP="00D96D14">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4D3D6B5A"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484C2E57"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2D9AA6DC"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210004F0"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18CA3BD0"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21655F20" w14:textId="77777777" w:rsidR="00D96D14" w:rsidRPr="00B644B7" w:rsidRDefault="00D96D14" w:rsidP="00D96D1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48FF09D1" w14:textId="77777777" w:rsidR="00D96D14" w:rsidRPr="00B644B7" w:rsidRDefault="00D96D14" w:rsidP="00D96D14">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7B2883CB" w14:textId="77777777" w:rsidR="00D96D14" w:rsidRPr="00B644B7" w:rsidRDefault="00D96D14" w:rsidP="00D96D14">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5C550006" w14:textId="77777777" w:rsidR="00D96D14" w:rsidRPr="00B644B7" w:rsidRDefault="00D96D14" w:rsidP="00D96D1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3EEDAFE" w14:textId="77777777" w:rsidR="00D96D14" w:rsidRPr="00B644B7" w:rsidRDefault="00D96D14" w:rsidP="00D96D1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3D5422EE" w14:textId="77777777" w:rsidR="00D96D14" w:rsidRPr="00B644B7" w:rsidRDefault="00D96D14" w:rsidP="00D96D1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5FCCEA70" w14:textId="77777777" w:rsidR="00D96D14" w:rsidRPr="00B644B7" w:rsidRDefault="00D96D14" w:rsidP="00D96D1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34AACB1" w14:textId="77777777" w:rsidR="00D96D14" w:rsidRPr="00B644B7" w:rsidRDefault="00D96D14" w:rsidP="00D96D14">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72CFF29E" w14:textId="77777777" w:rsidR="00D96D14" w:rsidRPr="00B644B7" w:rsidRDefault="00D96D14" w:rsidP="00D96D14">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2E9B7BF4" w14:textId="77777777" w:rsidR="00D96D14" w:rsidRPr="00B644B7" w:rsidRDefault="00D96D14" w:rsidP="00D96D14">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DEF107E" w14:textId="77777777" w:rsidR="00D96D14" w:rsidRPr="00B644B7" w:rsidRDefault="00D96D14" w:rsidP="00D96D14">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775864DF" w14:textId="77777777" w:rsidR="00D96D14" w:rsidRPr="00B644B7" w:rsidRDefault="00D96D14" w:rsidP="00D96D14">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1522BA92" w14:textId="77777777" w:rsidR="00D96D14" w:rsidRPr="00B644B7" w:rsidRDefault="00D96D14" w:rsidP="00D96D14">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lastRenderedPageBreak/>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05C3ABE" w14:textId="77777777" w:rsidR="00D96D14" w:rsidRPr="00B644B7" w:rsidRDefault="00D96D14" w:rsidP="00D96D14">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D4684B6" w14:textId="77777777" w:rsidR="00D96D14" w:rsidRPr="00B644B7" w:rsidRDefault="00D96D14" w:rsidP="00D96D14">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355DECFF" w14:textId="77777777" w:rsidR="00D96D14" w:rsidRPr="00B644B7" w:rsidRDefault="00D96D14" w:rsidP="00D96D14">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6F59B2EC" w14:textId="77777777" w:rsidR="00D96D14" w:rsidRPr="00B644B7" w:rsidRDefault="00D96D14" w:rsidP="00D96D14">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5F320217" w14:textId="77777777" w:rsidR="00D96D14" w:rsidRPr="00B644B7" w:rsidRDefault="00D96D14" w:rsidP="00D96D14">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1C871E06" w14:textId="77777777" w:rsidR="00D96D14" w:rsidRPr="00B644B7" w:rsidRDefault="00D96D14" w:rsidP="00D96D14">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069794B7" w14:textId="77777777" w:rsidR="00D96D14" w:rsidRPr="00B644B7" w:rsidRDefault="00D96D14" w:rsidP="00D96D14">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0030DD5E" w14:textId="77777777" w:rsidR="00D96D14" w:rsidRPr="00B644B7" w:rsidRDefault="00D96D14" w:rsidP="00D96D14">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3D25F039" w14:textId="6DA90B0E" w:rsidR="00D96D14" w:rsidRPr="00D96D14" w:rsidRDefault="00D96D14" w:rsidP="00D96D14">
      <w:pPr>
        <w:tabs>
          <w:tab w:val="left" w:pos="2250"/>
        </w:tabs>
        <w:rPr>
          <w:lang w:val="kk-KZ"/>
        </w:rPr>
      </w:pPr>
    </w:p>
    <w:sectPr w:rsidR="00D96D14" w:rsidRPr="00D96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F2998"/>
    <w:multiLevelType w:val="hybridMultilevel"/>
    <w:tmpl w:val="97AAF112"/>
    <w:lvl w:ilvl="0" w:tplc="CCC058DE">
      <w:start w:val="1"/>
      <w:numFmt w:val="decimal"/>
      <w:lvlText w:val="%1."/>
      <w:lvlJc w:val="left"/>
      <w:pPr>
        <w:ind w:left="720" w:hanging="360"/>
      </w:pPr>
      <w:rPr>
        <w:rFonts w:eastAsiaTheme="minorHAnsi" w:cstheme="minorBid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52651244">
    <w:abstractNumId w:val="1"/>
  </w:num>
  <w:num w:numId="2" w16cid:durableId="34282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00"/>
    <w:rsid w:val="001F7C35"/>
    <w:rsid w:val="00AE1D00"/>
    <w:rsid w:val="00D96D14"/>
    <w:rsid w:val="00DE0F45"/>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0855"/>
  <w15:chartTrackingRefBased/>
  <w15:docId w15:val="{6D3ECD38-0011-4BB8-985F-411A590F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C35"/>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DE0F45"/>
    <w:pPr>
      <w:spacing w:line="240" w:lineRule="auto"/>
      <w:ind w:left="720"/>
      <w:contextualSpacing/>
    </w:pPr>
    <w:rPr>
      <w:rFonts w:ascii="Times New Roman" w:hAnsi="Times New Roman"/>
      <w:sz w:val="28"/>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DE0F4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2022-12-15T15:16:00Z</dcterms:created>
  <dcterms:modified xsi:type="dcterms:W3CDTF">2022-12-16T03:25:00Z</dcterms:modified>
</cp:coreProperties>
</file>